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instrText xml:space="preserve"> HYPERLINK "https://www.mem.gov.cn/gk/zfxxgkpt/fdzdgknr/202109/W020210910740940905607.docx" </w:instrTex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竞赛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instrText xml:space="preserve"> HYPERLINK "https://www.mem.gov.cn/gk/zfxxgkpt/fdzdgknr/202109/W020210910740940905607.docx" </w:instrTex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答题平台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应急普法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drawing>
          <wp:inline distT="0" distB="0" distL="114300" distR="114300">
            <wp:extent cx="1570990" cy="1570990"/>
            <wp:effectExtent l="0" t="0" r="10160" b="10160"/>
            <wp:docPr id="1" name="图片 1" descr="888888888888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88888888888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中国普法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drawing>
          <wp:inline distT="0" distB="0" distL="114300" distR="114300">
            <wp:extent cx="1481455" cy="1468755"/>
            <wp:effectExtent l="0" t="0" r="4445" b="17145"/>
            <wp:docPr id="2" name="图片 4" descr="777777777777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7777777777777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" w:eastAsia="zh-CN"/>
        </w:rPr>
        <w:t>应急管理部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default" w:ascii="宋体" w:hAnsi="宋体" w:cs="宋体"/>
          <w:b w:val="0"/>
          <w:bCs/>
          <w:sz w:val="32"/>
          <w:szCs w:val="32"/>
          <w:lang w:val="en" w:eastAsia="zh-CN"/>
        </w:rPr>
        <w:drawing>
          <wp:inline distT="0" distB="0" distL="114300" distR="114300">
            <wp:extent cx="1569720" cy="1569720"/>
            <wp:effectExtent l="0" t="0" r="11430" b="11430"/>
            <wp:docPr id="3" name="图片 3" descr="22061_1678957022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2061_1678957022_h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10905"/>
    <w:rsid w:val="3EAB0813"/>
    <w:rsid w:val="AFFBB644"/>
    <w:rsid w:val="EBE78A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5.33333333333333</TotalTime>
  <ScaleCrop>false</ScaleCrop>
  <LinksUpToDate>false</LinksUpToDate>
  <CharactersWithSpaces>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s</cp:lastModifiedBy>
  <dcterms:modified xsi:type="dcterms:W3CDTF">2023-03-21T02:20:41Z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DF44E159A57D49088913806905397EE1</vt:lpwstr>
  </property>
</Properties>
</file>